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BC1CCF" w:rsidP="00CC2BB2">
            <w:pPr>
              <w:jc w:val="center"/>
              <w:rPr>
                <w:rFonts w:ascii="Arial Narrow" w:hAnsi="Arial Narrow"/>
                <w:b/>
                <w:bCs/>
                <w:sz w:val="18"/>
                <w:szCs w:val="18"/>
              </w:rPr>
            </w:pPr>
            <w:r>
              <w:rPr>
                <w:rFonts w:ascii="Arial Narrow" w:hAnsi="Arial Narrow"/>
                <w:b/>
                <w:bCs/>
                <w:sz w:val="18"/>
                <w:szCs w:val="18"/>
              </w:rPr>
              <w:t>SINL-CPE-03</w:t>
            </w:r>
            <w:r w:rsidR="00CC2BB2">
              <w:rPr>
                <w:rFonts w:ascii="Arial Narrow" w:hAnsi="Arial Narrow"/>
                <w:b/>
                <w:bCs/>
                <w:sz w:val="18"/>
                <w:szCs w:val="18"/>
              </w:rPr>
              <w:t>4</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D625D0">
            <w:pPr>
              <w:jc w:val="center"/>
              <w:rPr>
                <w:rFonts w:ascii="Arial Narrow" w:hAnsi="Arial Narrow"/>
                <w:b/>
                <w:bCs/>
                <w:sz w:val="18"/>
                <w:szCs w:val="18"/>
              </w:rPr>
            </w:pPr>
            <w:r>
              <w:rPr>
                <w:rFonts w:ascii="Arial Narrow" w:hAnsi="Arial Narrow"/>
                <w:b/>
                <w:bCs/>
                <w:sz w:val="18"/>
                <w:szCs w:val="18"/>
              </w:rPr>
              <w:t>1</w:t>
            </w:r>
            <w:r w:rsidR="00D625D0">
              <w:rPr>
                <w:rFonts w:ascii="Arial Narrow" w:hAnsi="Arial Narrow"/>
                <w:b/>
                <w:bCs/>
                <w:sz w:val="18"/>
                <w:szCs w:val="18"/>
              </w:rPr>
              <w:t>8</w:t>
            </w:r>
            <w:r w:rsidR="00E717CA">
              <w:rPr>
                <w:rFonts w:ascii="Arial Narrow" w:hAnsi="Arial Narrow"/>
                <w:b/>
                <w:bCs/>
                <w:sz w:val="18"/>
                <w:szCs w:val="18"/>
              </w:rPr>
              <w:t xml:space="preserve"> de </w:t>
            </w:r>
            <w:r w:rsidR="00D625D0">
              <w:rPr>
                <w:rFonts w:ascii="Arial Narrow" w:hAnsi="Arial Narrow"/>
                <w:b/>
                <w:bCs/>
                <w:sz w:val="18"/>
                <w:szCs w:val="18"/>
              </w:rPr>
              <w:t>Dici</w:t>
            </w:r>
            <w:r w:rsidR="00BC1CCF">
              <w:rPr>
                <w:rFonts w:ascii="Arial Narrow" w:hAnsi="Arial Narrow"/>
                <w:b/>
                <w:bCs/>
                <w:sz w:val="18"/>
                <w:szCs w:val="18"/>
              </w:rPr>
              <w:t>embre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D625D0">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D625D0">
              <w:rPr>
                <w:rFonts w:ascii="Arial Narrow" w:hAnsi="Arial Narrow" w:cs="Arial Narrow"/>
                <w:b/>
                <w:bCs/>
                <w:sz w:val="18"/>
                <w:szCs w:val="18"/>
                <w:lang w:val="es-MX"/>
              </w:rPr>
              <w:t>PEI-0205</w:t>
            </w:r>
            <w:r w:rsidR="00BC1CCF" w:rsidRPr="00BC1CCF">
              <w:rPr>
                <w:rFonts w:ascii="Arial Narrow" w:hAnsi="Arial Narrow" w:cs="Arial Narrow"/>
                <w:b/>
                <w:bCs/>
                <w:sz w:val="18"/>
                <w:szCs w:val="18"/>
                <w:lang w:val="es-MX"/>
              </w:rPr>
              <w:t>/2020</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 xml:space="preserve">de fecha </w:t>
            </w:r>
            <w:r w:rsidR="00D625D0">
              <w:rPr>
                <w:rFonts w:ascii="Arial Narrow" w:hAnsi="Arial Narrow" w:cs="Arial Narrow"/>
                <w:b/>
                <w:sz w:val="18"/>
                <w:szCs w:val="18"/>
                <w:lang w:val="es-MX"/>
              </w:rPr>
              <w:t>07</w:t>
            </w:r>
            <w:r w:rsidRPr="00C24F7D">
              <w:rPr>
                <w:rFonts w:ascii="Arial Narrow" w:hAnsi="Arial Narrow" w:cs="Arial Narrow"/>
                <w:b/>
                <w:sz w:val="18"/>
                <w:szCs w:val="18"/>
                <w:lang w:val="es-MX"/>
              </w:rPr>
              <w:t xml:space="preserve"> de </w:t>
            </w:r>
            <w:r w:rsidR="00D625D0">
              <w:rPr>
                <w:rFonts w:ascii="Arial Narrow" w:hAnsi="Arial Narrow" w:cs="Arial Narrow"/>
                <w:b/>
                <w:sz w:val="18"/>
                <w:szCs w:val="18"/>
                <w:lang w:val="es-MX"/>
              </w:rPr>
              <w:t>Octubre</w:t>
            </w:r>
            <w:r w:rsidRPr="00C24F7D">
              <w:rPr>
                <w:rFonts w:ascii="Arial Narrow" w:hAnsi="Arial Narrow" w:cs="Arial Narrow"/>
                <w:b/>
                <w:sz w:val="18"/>
                <w:szCs w:val="18"/>
                <w:lang w:val="es-MX"/>
              </w:rPr>
              <w:t xml:space="preserv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D625D0">
            <w:pPr>
              <w:jc w:val="center"/>
              <w:rPr>
                <w:rFonts w:ascii="Arial Narrow" w:hAnsi="Arial Narrow"/>
                <w:b/>
                <w:sz w:val="18"/>
                <w:szCs w:val="18"/>
              </w:rPr>
            </w:pPr>
            <w:r w:rsidRPr="00D625D0">
              <w:rPr>
                <w:rFonts w:ascii="Arial Narrow" w:hAnsi="Arial Narrow"/>
                <w:b/>
                <w:sz w:val="18"/>
                <w:szCs w:val="18"/>
                <w:lang w:val="es-MX"/>
              </w:rPr>
              <w:t>Modernización y equipamiento del Hospital General de Galeana en el municipio de Galeana, Nuevo León (</w:t>
            </w:r>
            <w:r w:rsidR="0083415F" w:rsidRPr="0083415F">
              <w:rPr>
                <w:rFonts w:ascii="Arial Narrow" w:hAnsi="Arial Narrow"/>
                <w:b/>
                <w:sz w:val="18"/>
                <w:szCs w:val="18"/>
                <w:lang w:val="es-MX"/>
              </w:rPr>
              <w:t>Hospitalización y Residencias Médicas</w:t>
            </w:r>
            <w:bookmarkStart w:id="0" w:name="_GoBack"/>
            <w:bookmarkEnd w:id="0"/>
            <w:r w:rsidRPr="00D625D0">
              <w:rPr>
                <w:rFonts w:ascii="Arial Narrow" w:hAnsi="Arial Narrow"/>
                <w:b/>
                <w:sz w:val="18"/>
                <w:szCs w:val="18"/>
                <w:lang w:val="es-MX"/>
              </w:rPr>
              <w:t>) Etapa 1</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D625D0" w:rsidP="007B1B07">
            <w:pPr>
              <w:jc w:val="center"/>
              <w:rPr>
                <w:rFonts w:ascii="Arial Narrow" w:hAnsi="Arial Narrow"/>
                <w:b/>
                <w:sz w:val="18"/>
                <w:szCs w:val="18"/>
                <w:lang w:val="es-MX"/>
              </w:rPr>
            </w:pPr>
            <w:r>
              <w:rPr>
                <w:rFonts w:ascii="Arial Narrow" w:hAnsi="Arial Narrow"/>
                <w:b/>
                <w:sz w:val="18"/>
                <w:szCs w:val="18"/>
                <w:lang w:val="es-MX"/>
              </w:rPr>
              <w:t>Será de 18</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D625D0" w:rsidP="00D625D0">
            <w:pPr>
              <w:jc w:val="center"/>
              <w:rPr>
                <w:rFonts w:ascii="Arial Narrow" w:hAnsi="Arial Narrow"/>
                <w:b/>
                <w:sz w:val="18"/>
                <w:szCs w:val="18"/>
                <w:lang w:val="es-MX"/>
              </w:rPr>
            </w:pPr>
            <w:r>
              <w:rPr>
                <w:rFonts w:ascii="Arial Narrow" w:hAnsi="Arial Narrow"/>
                <w:b/>
                <w:sz w:val="18"/>
                <w:szCs w:val="18"/>
                <w:lang w:val="es-MX"/>
              </w:rPr>
              <w:t>01</w:t>
            </w:r>
            <w:r w:rsidR="00C24F7D" w:rsidRPr="00347DD3">
              <w:rPr>
                <w:rFonts w:ascii="Arial Narrow" w:hAnsi="Arial Narrow"/>
                <w:b/>
                <w:sz w:val="18"/>
                <w:szCs w:val="18"/>
                <w:lang w:val="es-MX"/>
              </w:rPr>
              <w:t xml:space="preserve"> de </w:t>
            </w:r>
            <w:r>
              <w:rPr>
                <w:rFonts w:ascii="Arial Narrow" w:hAnsi="Arial Narrow"/>
                <w:b/>
                <w:sz w:val="18"/>
                <w:szCs w:val="18"/>
                <w:lang w:val="es-MX"/>
              </w:rPr>
              <w:t>Marzo</w:t>
            </w:r>
            <w:r w:rsidR="00C24F7D" w:rsidRPr="00347DD3">
              <w:rPr>
                <w:rFonts w:ascii="Arial Narrow" w:hAnsi="Arial Narrow"/>
                <w:b/>
                <w:sz w:val="18"/>
                <w:szCs w:val="18"/>
                <w:lang w:val="es-MX"/>
              </w:rPr>
              <w:t xml:space="preserve"> de 202</w:t>
            </w:r>
            <w:r w:rsidR="00BC1CCF">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D625D0" w:rsidP="00D625D0">
            <w:pPr>
              <w:jc w:val="center"/>
              <w:rPr>
                <w:rFonts w:ascii="Arial Narrow" w:hAnsi="Arial Narrow"/>
                <w:b/>
                <w:sz w:val="18"/>
                <w:szCs w:val="18"/>
                <w:lang w:val="es-MX"/>
              </w:rPr>
            </w:pPr>
            <w:r>
              <w:rPr>
                <w:rFonts w:ascii="Arial Narrow" w:hAnsi="Arial Narrow"/>
                <w:b/>
                <w:sz w:val="18"/>
                <w:szCs w:val="18"/>
                <w:lang w:val="es-MX"/>
              </w:rPr>
              <w:t>27</w:t>
            </w:r>
            <w:r w:rsidR="00C24F7D" w:rsidRPr="00347DD3">
              <w:rPr>
                <w:rFonts w:ascii="Arial Narrow" w:hAnsi="Arial Narrow"/>
                <w:b/>
                <w:sz w:val="18"/>
                <w:szCs w:val="18"/>
                <w:lang w:val="es-MX"/>
              </w:rPr>
              <w:t xml:space="preserve"> de </w:t>
            </w:r>
            <w:r w:rsidR="00BC1CCF">
              <w:rPr>
                <w:rFonts w:ascii="Arial Narrow" w:hAnsi="Arial Narrow"/>
                <w:b/>
                <w:sz w:val="18"/>
                <w:szCs w:val="18"/>
                <w:lang w:val="es-MX"/>
              </w:rPr>
              <w:t>A</w:t>
            </w:r>
            <w:r>
              <w:rPr>
                <w:rFonts w:ascii="Arial Narrow" w:hAnsi="Arial Narrow"/>
                <w:b/>
                <w:sz w:val="18"/>
                <w:szCs w:val="18"/>
                <w:lang w:val="es-MX"/>
              </w:rPr>
              <w:t>gosto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D625D0" w:rsidP="00D625D0">
            <w:pPr>
              <w:jc w:val="center"/>
              <w:rPr>
                <w:rFonts w:ascii="Arial Narrow" w:hAnsi="Arial Narrow"/>
                <w:b/>
                <w:bCs/>
                <w:sz w:val="18"/>
                <w:szCs w:val="18"/>
              </w:rPr>
            </w:pPr>
            <w:r>
              <w:rPr>
                <w:rFonts w:ascii="Arial Narrow" w:hAnsi="Arial Narrow" w:cs="Arial Narrow"/>
                <w:b/>
                <w:bCs/>
                <w:sz w:val="18"/>
                <w:szCs w:val="18"/>
                <w:lang w:val="es-MX"/>
              </w:rPr>
              <w:t>11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D625D0" w:rsidP="00D625D0">
            <w:pPr>
              <w:jc w:val="center"/>
              <w:rPr>
                <w:rFonts w:ascii="Arial Narrow" w:hAnsi="Arial Narrow"/>
                <w:b/>
                <w:bCs/>
                <w:sz w:val="18"/>
                <w:szCs w:val="18"/>
              </w:rPr>
            </w:pPr>
            <w:r>
              <w:rPr>
                <w:rFonts w:ascii="Arial Narrow" w:hAnsi="Arial Narrow" w:cs="Arial Narrow"/>
                <w:b/>
                <w:bCs/>
                <w:sz w:val="18"/>
                <w:szCs w:val="18"/>
                <w:lang w:val="es-MX"/>
              </w:rPr>
              <w:t>12</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CC2BB2">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D625D0">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D625D0">
              <w:rPr>
                <w:rFonts w:ascii="Arial Narrow" w:hAnsi="Arial Narrow" w:cs="Arial Narrow"/>
                <w:b/>
                <w:bCs/>
                <w:sz w:val="18"/>
                <w:szCs w:val="18"/>
                <w:lang w:val="es-MX"/>
              </w:rPr>
              <w:t>10</w:t>
            </w:r>
            <w:r w:rsidR="008B43A3">
              <w:rPr>
                <w:rFonts w:ascii="Arial Narrow" w:hAnsi="Arial Narrow" w:cs="Arial Narrow"/>
                <w:b/>
                <w:bCs/>
                <w:sz w:val="18"/>
                <w:szCs w:val="18"/>
                <w:lang w:val="es-MX"/>
              </w:rPr>
              <w:t>,0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D625D0" w:rsidP="007E228D">
            <w:pPr>
              <w:jc w:val="center"/>
              <w:rPr>
                <w:rFonts w:ascii="Arial Narrow" w:hAnsi="Arial Narrow" w:cs="Arial Narrow"/>
                <w:b/>
                <w:bCs/>
                <w:sz w:val="18"/>
                <w:szCs w:val="18"/>
                <w:lang w:val="es-MX"/>
              </w:rPr>
            </w:pPr>
            <w:r w:rsidRPr="00D625D0">
              <w:rPr>
                <w:rFonts w:ascii="Arial Narrow" w:hAnsi="Arial Narrow"/>
                <w:b/>
                <w:sz w:val="18"/>
                <w:szCs w:val="18"/>
                <w:lang w:val="es-MX"/>
              </w:rPr>
              <w:t>Edificaciones hospitalarias con trabajos de obra civil e instalaciones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D625D0" w:rsidP="00CC2BB2">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CC2BB2">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D625D0" w:rsidP="00CC2BB2">
            <w:pPr>
              <w:jc w:val="center"/>
              <w:rPr>
                <w:rFonts w:ascii="Arial Narrow" w:hAnsi="Arial Narrow" w:cs="Arial Narrow"/>
                <w:b/>
                <w:bCs/>
                <w:sz w:val="18"/>
                <w:szCs w:val="18"/>
                <w:lang w:val="es-MX"/>
              </w:rPr>
            </w:pPr>
            <w:r>
              <w:rPr>
                <w:rFonts w:ascii="Arial Narrow" w:hAnsi="Arial Narrow" w:cs="Arial Narrow"/>
                <w:b/>
                <w:bCs/>
                <w:sz w:val="18"/>
                <w:szCs w:val="18"/>
                <w:lang w:val="es-MX"/>
              </w:rPr>
              <w:t>27</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BC1CCF">
              <w:rPr>
                <w:rFonts w:ascii="Arial Narrow" w:hAnsi="Arial Narrow" w:cs="Arial Narrow"/>
                <w:b/>
                <w:bCs/>
                <w:sz w:val="18"/>
                <w:szCs w:val="18"/>
                <w:lang w:val="es-MX"/>
              </w:rPr>
              <w:t xml:space="preserve"> 1</w:t>
            </w:r>
            <w:r w:rsidR="00CC2BB2">
              <w:rPr>
                <w:rFonts w:ascii="Arial Narrow" w:hAnsi="Arial Narrow" w:cs="Arial Narrow"/>
                <w:b/>
                <w:bCs/>
                <w:sz w:val="18"/>
                <w:szCs w:val="18"/>
                <w:lang w:val="es-MX"/>
              </w:rPr>
              <w:t>2</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D625D0" w:rsidP="00CC2BB2">
            <w:pPr>
              <w:jc w:val="center"/>
              <w:rPr>
                <w:rFonts w:ascii="Arial Narrow" w:hAnsi="Arial Narrow"/>
                <w:b/>
                <w:bCs/>
                <w:sz w:val="18"/>
                <w:szCs w:val="18"/>
                <w:highlight w:val="yellow"/>
              </w:rPr>
            </w:pPr>
            <w:r>
              <w:rPr>
                <w:rFonts w:ascii="Arial Narrow" w:hAnsi="Arial Narrow" w:cs="Arial Narrow"/>
                <w:b/>
                <w:bCs/>
                <w:sz w:val="18"/>
                <w:szCs w:val="18"/>
                <w:lang w:val="es-MX"/>
              </w:rPr>
              <w:t>10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2021</w:t>
            </w:r>
            <w:r w:rsidR="00C24F7D" w:rsidRPr="00BB202D">
              <w:rPr>
                <w:rFonts w:ascii="Arial Narrow" w:hAnsi="Arial Narrow" w:cs="Arial Narrow"/>
                <w:b/>
                <w:bCs/>
                <w:sz w:val="18"/>
                <w:szCs w:val="18"/>
                <w:lang w:val="es-MX"/>
              </w:rPr>
              <w:t xml:space="preserve"> </w:t>
            </w:r>
            <w:r w:rsidR="00BC1CCF">
              <w:rPr>
                <w:rFonts w:ascii="Arial Narrow" w:hAnsi="Arial Narrow" w:cs="Arial Narrow"/>
                <w:b/>
                <w:bCs/>
                <w:sz w:val="18"/>
                <w:szCs w:val="18"/>
                <w:lang w:val="es-MX"/>
              </w:rPr>
              <w:t>a las 1</w:t>
            </w:r>
            <w:r w:rsidR="00CC2BB2">
              <w:rPr>
                <w:rFonts w:ascii="Arial Narrow" w:hAnsi="Arial Narrow" w:cs="Arial Narrow"/>
                <w:b/>
                <w:bCs/>
                <w:sz w:val="18"/>
                <w:szCs w:val="18"/>
                <w:lang w:val="es-MX"/>
              </w:rPr>
              <w:t>3</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D625D0" w:rsidP="00CC2BB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2021</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w:t>
            </w:r>
            <w:r w:rsidR="00CC2BB2">
              <w:rPr>
                <w:rFonts w:ascii="Arial Narrow" w:hAnsi="Arial Narrow" w:cs="Arial Narrow"/>
                <w:b/>
                <w:bCs/>
                <w:sz w:val="18"/>
                <w:szCs w:val="18"/>
                <w:lang w:val="es-MX"/>
              </w:rPr>
              <w:t>1</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 xml:space="preserve">art. 32 D del Código Fiscal de la Federación 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sidR="00F3692A">
        <w:rPr>
          <w:rFonts w:ascii="Arial Narrow" w:hAnsi="Arial Narrow" w:cs="Arial Narrow"/>
          <w:b/>
          <w:highlight w:val="yellow"/>
          <w:u w:val="single"/>
          <w:lang w:val="es-MX"/>
        </w:rPr>
        <w:t>)</w:t>
      </w:r>
      <w:r w:rsidR="00C911D7">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625D0" w:rsidRDefault="00D625D0"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D625D0" w:rsidP="00C35721">
            <w:pPr>
              <w:widowControl/>
              <w:jc w:val="center"/>
              <w:rPr>
                <w:rFonts w:ascii="Arial Narrow" w:hAnsi="Arial Narrow"/>
                <w:b/>
                <w:color w:val="000000"/>
                <w:sz w:val="18"/>
                <w:szCs w:val="18"/>
                <w:highlight w:val="yellow"/>
                <w:lang w:val="es-MX" w:eastAsia="es-MX"/>
              </w:rPr>
            </w:pPr>
            <w:r w:rsidRPr="00D625D0">
              <w:rPr>
                <w:rFonts w:ascii="Arial Narrow" w:hAnsi="Arial Narrow"/>
                <w:b/>
                <w:sz w:val="18"/>
                <w:szCs w:val="18"/>
                <w:highlight w:val="yellow"/>
                <w:lang w:val="es-MX"/>
              </w:rPr>
              <w:t>Edificaciones hospitalarias con trabajos de obra civil e instalaciones</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Deberá demostrar haber realizado el control de calidad en</w:t>
            </w:r>
            <w:r>
              <w:rPr>
                <w:rFonts w:ascii="Arial Narrow" w:hAnsi="Arial Narrow"/>
                <w:color w:val="000000"/>
                <w:sz w:val="18"/>
                <w:szCs w:val="18"/>
                <w:lang w:eastAsia="es-MX"/>
              </w:rPr>
              <w:t xml:space="preserve"> pruebas de compactación de rellenos y verificación de la dosificación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8C0C21" w:rsidRDefault="00737A6F" w:rsidP="00737A6F">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 xml:space="preserve">Deberá demostrar haber realizado estudios o levantamientos en </w:t>
            </w:r>
            <w:r>
              <w:rPr>
                <w:rFonts w:ascii="Arial Narrow" w:hAnsi="Arial Narrow"/>
                <w:color w:val="000000"/>
                <w:sz w:val="18"/>
                <w:szCs w:val="18"/>
                <w:lang w:val="es-MX" w:eastAsia="es-MX"/>
              </w:rPr>
              <w:t>general</w:t>
            </w:r>
            <w:r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737A6F" w:rsidRPr="00E717CA" w:rsidRDefault="00737A6F"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 xml:space="preserve">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Pr>
          <w:rFonts w:ascii="Arial Narrow" w:hAnsi="Arial Narrow" w:cs="Arial Narrow"/>
          <w:b/>
          <w:highlight w:val="yellow"/>
          <w:u w:val="single"/>
          <w:lang w:val="es-MX"/>
        </w:rPr>
        <w:t>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F3692A" w:rsidRPr="00F3692A" w:rsidRDefault="00F3692A" w:rsidP="00F3692A">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2.- DE LA RESOLUCIÓN DE LA MISCELÁNEA FISCAL PARA EL 2020 EN LA PARTE RELATIVA A EL DOCUMENTO ACTUALIZADO QUE DEBERÁ PRESENTAR EL LICITANTE QUE RESULTE CON ADJUDICACIÓN FAVORABLE, PREVIO A LA FIRMA DEL CONTRATO, QUE ACREDITE LO PREVISTO EN EL ARTÍCULO 32-D DEL CÓDIGO FISCAL DE LA FEDERACIÓN; Y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widowControl/>
        <w:autoSpaceDE w:val="0"/>
        <w:autoSpaceDN w:val="0"/>
        <w:adjustRightInd w:val="0"/>
        <w:jc w:val="center"/>
        <w:rPr>
          <w:rFonts w:ascii="Arial Narrow" w:hAnsi="Arial Narrow" w:cs="Arial"/>
          <w:sz w:val="22"/>
          <w:szCs w:val="22"/>
          <w:lang w:val="es-MX"/>
        </w:rPr>
      </w:pPr>
    </w:p>
    <w:p w:rsidR="00F3692A" w:rsidRPr="00F3692A" w:rsidRDefault="00F3692A" w:rsidP="00F3692A">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F3692A" w:rsidRPr="00F3692A" w:rsidTr="00F3692A">
        <w:trPr>
          <w:tblCellSpacing w:w="15" w:type="dxa"/>
        </w:trPr>
        <w:tc>
          <w:tcPr>
            <w:tcW w:w="0" w:type="auto"/>
          </w:tcPr>
          <w:p w:rsidR="00F3692A" w:rsidRPr="00F3692A" w:rsidRDefault="00F3692A" w:rsidP="00F3692A">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F3692A" w:rsidRPr="00F3692A" w:rsidRDefault="00F3692A" w:rsidP="00F3692A">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F3692A" w:rsidRPr="00F3692A" w:rsidRDefault="00F3692A" w:rsidP="00F3692A">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F3692A" w:rsidRPr="00F3692A" w:rsidRDefault="00F3692A" w:rsidP="00F3692A">
      <w:pPr>
        <w:widowControl/>
        <w:autoSpaceDE w:val="0"/>
        <w:autoSpaceDN w:val="0"/>
        <w:adjustRightInd w:val="0"/>
        <w:rPr>
          <w:rFonts w:ascii="Calibri" w:hAnsi="Calibri" w:cs="Calibri"/>
          <w:color w:val="000000"/>
          <w:sz w:val="24"/>
          <w:szCs w:val="24"/>
          <w:lang w:val="es-MX" w:eastAsia="es-MX"/>
        </w:rPr>
      </w:pPr>
    </w:p>
    <w:p w:rsidR="00F3692A" w:rsidRPr="00F3692A" w:rsidRDefault="00F3692A" w:rsidP="00F3692A">
      <w:pPr>
        <w:widowControl/>
        <w:autoSpaceDE w:val="0"/>
        <w:autoSpaceDN w:val="0"/>
        <w:adjustRightInd w:val="0"/>
        <w:rPr>
          <w:b/>
          <w:bCs/>
          <w:noProof/>
          <w:sz w:val="18"/>
          <w:szCs w:val="18"/>
          <w:lang w:val="es-MX"/>
        </w:rPr>
      </w:pPr>
      <w:r w:rsidRPr="00F3692A">
        <w:rPr>
          <w:b/>
          <w:bCs/>
          <w:noProof/>
          <w:sz w:val="18"/>
          <w:szCs w:val="18"/>
          <w:lang w:val="es-MX"/>
        </w:rPr>
        <w:t>Publicado en el Diario Oficial de la Federación el 28 de Diciembre de 2019</w:t>
      </w:r>
    </w:p>
    <w:p w:rsidR="00F3692A" w:rsidRPr="00F3692A" w:rsidRDefault="00F3692A" w:rsidP="00F3692A">
      <w:pPr>
        <w:widowControl/>
        <w:autoSpaceDE w:val="0"/>
        <w:autoSpaceDN w:val="0"/>
        <w:adjustRightInd w:val="0"/>
        <w:rPr>
          <w:rFonts w:ascii="NimbusSanL" w:hAnsi="NimbusSanL" w:cs="NimbusSanL"/>
          <w:color w:val="000000"/>
          <w:sz w:val="16"/>
          <w:szCs w:val="16"/>
          <w:lang w:val="es-MX" w:eastAsia="es-MX"/>
        </w:rPr>
      </w:pPr>
    </w:p>
    <w:p w:rsidR="00F3692A" w:rsidRPr="00F3692A" w:rsidRDefault="00F3692A" w:rsidP="00F3692A">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2020</w:t>
      </w:r>
    </w:p>
    <w:p w:rsidR="00F3692A" w:rsidRPr="00F3692A" w:rsidRDefault="00F3692A" w:rsidP="00F3692A">
      <w:pPr>
        <w:widowControl/>
        <w:autoSpaceDE w:val="0"/>
        <w:autoSpaceDN w:val="0"/>
        <w:adjustRightInd w:val="0"/>
        <w:jc w:val="both"/>
        <w:rPr>
          <w:sz w:val="28"/>
          <w:szCs w:val="28"/>
          <w:lang w:val="es-MX" w:eastAsia="es-MX"/>
        </w:rPr>
      </w:pPr>
    </w:p>
    <w:p w:rsidR="00F3692A" w:rsidRPr="00F3692A" w:rsidRDefault="00F3692A" w:rsidP="00F3692A">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F3692A" w:rsidRPr="00F3692A" w:rsidRDefault="00F3692A" w:rsidP="00F3692A">
      <w:pPr>
        <w:widowControl/>
        <w:autoSpaceDE w:val="0"/>
        <w:autoSpaceDN w:val="0"/>
        <w:adjustRightInd w:val="0"/>
        <w:jc w:val="both"/>
        <w:rPr>
          <w:rFonts w:ascii="Arial" w:hAnsi="Arial" w:cs="Arial"/>
          <w:lang w:val="es-MX" w:eastAsia="es-MX"/>
        </w:rPr>
      </w:pP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r w:rsidRPr="00F3692A">
        <w:rPr>
          <w:rFonts w:ascii="Arial" w:hAnsi="Arial" w:cs="Arial"/>
          <w:b/>
          <w:bCs/>
          <w:sz w:val="18"/>
          <w:szCs w:val="18"/>
          <w:lang w:val="es-MX" w:eastAsia="es-MX"/>
        </w:rPr>
        <w:t>2.1.31.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Sábado 28 de diciembre de 2019 DIARIO OFICIAL (Segunda Sección) 37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2.1.27. Tratándose de los contribuyentes que sean subcontratados por los contribuyentes con quienes se vaya a celebrar el contrato tramitarán por su cuenta la opinión del cumplimento de obligaciones fiscales, en términos de lo dispuesto por la regla 2.1.39., o bien los sujetos señalados en el primer párrafo de esta regla podrán obtenerla a través del procedimiento establecido en la regla 2.1.40.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éste hasta que se haya celebrado el convenio de pago. 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ésta gestione ante la ADR la no aplicación del artículo 32-D del CFF. La autoridad fiscal revisará que no se actualiza el supuesto jurídico del mencionado artículo, por no existir créditos fiscales</w:t>
      </w:r>
      <w:r w:rsidRPr="00F3692A">
        <w:rPr>
          <w:rFonts w:ascii="Arial" w:hAnsi="Arial" w:cs="Arial"/>
          <w:bCs/>
          <w:sz w:val="18"/>
          <w:szCs w:val="18"/>
          <w:lang w:val="es-MX" w:eastAsia="es-MX"/>
        </w:rPr>
        <w:t>.</w:t>
      </w: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r w:rsidRPr="00F3692A">
        <w:rPr>
          <w:rFonts w:ascii="Arial" w:hAnsi="Arial" w:cs="Arial"/>
          <w:bCs/>
          <w:sz w:val="18"/>
          <w:szCs w:val="18"/>
          <w:lang w:val="es-MX" w:eastAsia="es-MX"/>
        </w:rPr>
        <w:t>CFF 32-D, 66, 66-A, 141, RMF 2020 2.1.27., 2.1.39., 2.1.40</w:t>
      </w:r>
    </w:p>
    <w:p w:rsidR="00F3692A" w:rsidRPr="00F3692A" w:rsidRDefault="00F3692A" w:rsidP="00F3692A">
      <w:pPr>
        <w:widowControl/>
        <w:autoSpaceDE w:val="0"/>
        <w:autoSpaceDN w:val="0"/>
        <w:adjustRightInd w:val="0"/>
        <w:jc w:val="both"/>
        <w:rPr>
          <w:rFonts w:ascii="Arial" w:hAnsi="Arial" w:cs="Arial"/>
          <w:b/>
          <w:bCs/>
          <w:sz w:val="18"/>
          <w:szCs w:val="18"/>
          <w:lang w:val="es-MX" w:eastAsia="es-MX"/>
        </w:rPr>
      </w:pPr>
    </w:p>
    <w:p w:rsidR="00F3692A" w:rsidRPr="00F3692A" w:rsidRDefault="00F3692A" w:rsidP="00F3692A">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F3692A" w:rsidRPr="00F3692A" w:rsidRDefault="00F3692A" w:rsidP="00F3692A">
      <w:pPr>
        <w:widowControl/>
        <w:autoSpaceDE w:val="0"/>
        <w:autoSpaceDN w:val="0"/>
        <w:adjustRightInd w:val="0"/>
        <w:jc w:val="both"/>
        <w:rPr>
          <w:rFonts w:ascii="Arial" w:hAnsi="Arial" w:cs="Arial"/>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 I. Ingresarán a través del Portal del SAT buzón tributario, con su clave en el RFC y Contraseña o e.firma. II. Una vez elegida la opción del cumplimiento de obligaciones fiscales, el contribuyente podrá imprimirla. III. Asimismo el contribuyente, proveedor o prestador de servicio podrá autorizar a través del Portal del SAT para que un tercero con el que desee establecer relaciones contractuales, pueda consultar su opinión del cumplimiento. La multicitada opinión, se generará atendiendo a la situación fiscal del contribuyente en los siguientes sentidos: Positiva.- Cuando el contribuyente está inscrito y al corriente en el cumplimiento de las obligaciones que se consideran en los numerales 1 a 10 de esta regla. Negativa.- Cuando el contribuyente no esté al corriente en el cumplimiento de las obligaciones que se consideran en los numerales 1 a 10 de esta regla. Inscrito sin obligaciones.- Cuando el contribuyente está inscrito en el RFC pero no tiene obligaciones fiscales. La autoridad a fin de generar la opinión del cumplimiento de obligaciones fiscales, revisará que el contribuyente solicitante: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1. Ha cumplido con sus obligaciones fiscales en materia de inscripción en el RFC, a que se refieren el CFF y su Reglamento y que la clave en el RFC esté activa.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 Se encuentra al corriente en el cumplimiento de sus obligaciones fiscales respecto de la presentación de las declaraciones anuales del ISR y la declaración informativa anual de retenciones de ISR por sueldos y salarios e ingresos asimilados a salarios, correspondientes a los cuatro últimos ejercicios. Se encuentra al corriente en el cumplimiento de sus obligaciones fiscales en el ejercicio en el que solicita la opinión y en los cuatro últimos ejercicios anteriores a éste, respecto de la presentación de pagos provisionales del ISR y retenciones del ISR por sueldos y salarios y retenciones por asimilados a salarios, así como de los pagos definitivos del IVA, del IEPS y la DIOT; incluyendo las declaraciones informativas a que se refieren las reglas 5.2.2., 5.2.13., 5.2.15., 5.2.17., 5.2.18., 5.2.19., 5.2.20., 5.2.21. </w:t>
      </w:r>
      <w:proofErr w:type="gramStart"/>
      <w:r w:rsidRPr="00F3692A">
        <w:rPr>
          <w:rFonts w:ascii="Arial" w:hAnsi="Arial" w:cs="Arial"/>
          <w:b/>
          <w:bCs/>
          <w:sz w:val="18"/>
          <w:szCs w:val="18"/>
          <w:lang w:val="es-MX" w:eastAsia="es-MX"/>
        </w:rPr>
        <w:t>y</w:t>
      </w:r>
      <w:proofErr w:type="gramEnd"/>
      <w:r w:rsidRPr="00F3692A">
        <w:rPr>
          <w:rFonts w:ascii="Arial" w:hAnsi="Arial" w:cs="Arial"/>
          <w:b/>
          <w:bCs/>
          <w:sz w:val="18"/>
          <w:szCs w:val="18"/>
          <w:lang w:val="es-MX" w:eastAsia="es-MX"/>
        </w:rPr>
        <w:t xml:space="preserve"> 5.2.26.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3. Para efectos de lo establecido en el artículo 32-D, fracción VIII del CFF: a) Tratándose de personas morales que tributen en términos del Título II de la Ley del ISR, excepto las de los Capítulos VII y VIII de dicho Título, así como las del Título VII, Capítulo VIII de la misma Ley, que en las declaraciones de pago provisional mensual de ISR normal o complementaria, incluyendo las extemporáneas no hayan declarado cero en los ingresos nominales del mes que declara, según el formulario electrónico que utilicen derivado del régimen en el que tributen y que hayan emitido CFDI de ingresos vigente durante el mismo periodo. Tratándose de personas físicas y morales que tributen en términos de los Capítulos VII y VIII del Título II de la Ley del ISR, que el contribuyente no haya presentado en el ejercicio de que se trate más de dos declaraciones consecutivas, manifestando cero en ingresos percibidos o ingresos efectivamente cobrados del periodo y haya emitido CFDI de ingresos durante los mismos meses, los cuales se encuentren vigentes. Para efectos de este numeral, se considerarán los periodos a partir de 2017 y subsecuentes hasta el año en que se solicite la opinión, sin que estos excedan de 5 años. Sábado 28 de diciembre de 2019 DIARIO OFICIAL (Segunda Sección) 41 b) Que respecto a las diferencias distintas a las señaladas en el inciso anterior,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4. Que no se encuentren publicados en el Portal del SAT, en el listado definitivo a que se refiere el artículo 69-B, cuarto párrafo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5. No tenga créditos fiscales firmes o exigibles.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2.14.5.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7. En caso de contar con autorización para el pago a plazo, no haya incurrido en las causales de revocación a que hace referencia el artículo 66-A, fracción IV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8. Revisará que el contribuyente se encuentre localizado. Se entenderá que un contribuyente está localizado cuando no se encuentra publicado en el listado a que se refiere el artículo 69, último párrafo del CFF, en relación con el décimo segundo párrafo, fracción III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9. Que no tengan sentencia condenatoria firme por algún delito fiscal. El impedimento para contratar será por un periodo igual al de la pena impuesta, a partir de que cause firmeza la sentencia.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10. Que no se encuentre publicado en el listado a que se refiere el artículo 69-B Bis octavo párrafo del CFF. 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 Cuando el contribuyente cuente con autorización para pagar a plazos y no le haya sido revocada.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 Cuando no haya vencido el plazo para pagar a que se refiere el artículo 65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iii. Cuando se haya interpuesto medio de defensa en contra del crédito fiscal determinado y se encuentre debidamente garantizado el interés fiscal de conformidad con las disposiciones fiscales. </w:t>
      </w:r>
    </w:p>
    <w:p w:rsidR="00F3692A" w:rsidRPr="00F3692A" w:rsidRDefault="00F3692A" w:rsidP="00F3692A">
      <w:pPr>
        <w:jc w:val="both"/>
        <w:rPr>
          <w:rFonts w:ascii="Arial" w:hAnsi="Arial" w:cs="Arial"/>
          <w:b/>
          <w:bCs/>
          <w:sz w:val="18"/>
          <w:szCs w:val="18"/>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Aclaraciones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a través del buzón tributario o de su Portal; tratándose de aclaraciones de su situación en el padrón del RFC, sobre créditos fiscales o sobre el otorgamiento de garantía, aclaraciones en el cumplimiento de declaraciones fiscales, aclaraciones referentes a declaraciones presentadas en cero, pero con CFDI emitido y publicación en el listado definitivo del artículo 69-B, cuarto párrafo del CFF, la autoridad deberá resolver en un plazo máximo de seis días. Una vez que se tenga la respuesta de que han quedado solventadas las inconsistencias, el contribuyente deberá solicitar nuevamente la opinión del cumplimiento de obligaciones fiscales. Si el contribuyente no pudo aclarar alguna de las inconsistencias, podrá hacer valer nuevamente la aclaración correspondiente, cuando aporte nuevas razones y lo soporte documentalmente. 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La presente regla, también es aplicable a los contribuyentes que subcontraten a los proveedores o prestadores de servicio a quienes se adjudique el contrato. CFF 31, 32-D, 65, 66, 66-A, 69, 69-B, 69-B Bis, 141, LIVA 32, RMF 2020 2.8.4.1., 2.14.5., 4.5.1., 5.2.2., 5.2.13., 5.2.15., 5.2.17., 5.2.18., 5.2.19., 5.2.20., 5.2.21., 5.2.26. 42 (Segunda Sección) DIARIO OFICIAL Sábado 28 de diciembre de 2019 </w:t>
      </w:r>
    </w:p>
    <w:p w:rsidR="00F3692A" w:rsidRPr="00F3692A" w:rsidRDefault="00F3692A" w:rsidP="00F3692A">
      <w:pPr>
        <w:jc w:val="both"/>
        <w:rPr>
          <w:rFonts w:ascii="Arial" w:hAnsi="Arial" w:cs="Arial"/>
          <w:b/>
          <w:bCs/>
          <w:sz w:val="18"/>
          <w:szCs w:val="18"/>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Aplicación en línea para la obtención de la opinión del cumplimiento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2.1.40. Para los efectos de las reglas 2.1.30. y 2.1.31., para que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que otorguen subsidios o estímulos, o bien, cuando vayan a realizar contrataciones por adquisición de bienes, arrendamiento, prestación de servicios u obra pública, cuyo monto exceda de $300,000.00 (trescientos mil pesos 00/100 M.N.) sin incluir el IVA, tengan acceso a la aplicación en línea que permita consultar el resultado de la opinión del cumplimiento, deberán: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 Celebrar acuerdo de confidencialidad con el SAT, mismo que será firmado por el funcionario facultado legalmente para ello.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 Designar a máximo 2 personas para que sean éstas quienes administren las altas y bajas del personal autorizado para consultar la opinión del cumplimiento. Quienes tengan a su cargo dicha administración, deberán ser empleados de la institución o dependencia y lo harán utilizando la e.firma. En caso de sustitución de las personas designadas, se deberá dar aviso al SAT de forma inmediata, pues en caso contrario se presumirá que la consulta fue realizada por la dependencia o entidad de que se trate. </w:t>
      </w:r>
    </w:p>
    <w:p w:rsidR="00F3692A" w:rsidRPr="00F3692A" w:rsidRDefault="00F3692A" w:rsidP="00F3692A">
      <w:pPr>
        <w:jc w:val="both"/>
        <w:rPr>
          <w:rFonts w:ascii="Arial Narrow" w:hAnsi="Arial Narrow" w:cs="Arial"/>
          <w:color w:val="000000"/>
          <w:sz w:val="22"/>
          <w:szCs w:val="22"/>
          <w:u w:val="single"/>
          <w:lang w:val="es-ES"/>
        </w:rPr>
      </w:pPr>
      <w:r w:rsidRPr="00F3692A">
        <w:rPr>
          <w:rFonts w:ascii="Arial" w:hAnsi="Arial" w:cs="Arial"/>
          <w:b/>
          <w:bCs/>
          <w:sz w:val="18"/>
          <w:szCs w:val="18"/>
          <w:lang w:val="es-MX" w:eastAsia="es-MX"/>
        </w:rPr>
        <w:t xml:space="preserve">III. Apercibir a quienes tengan acceso a la aplicación que permita consultar la opinión del cumplimiento, para que guarden absoluta reserva de la información que se genere y consulte, en términos de lo previsto en el artículo 69 del CFF, asimismo derivado de que dicha información es susceptible de tener el carácter de confidencial de conformidad con el artículo 113, fracción II de la Ley Federal de Transparencia y Acceso a la Información Pública. IV. Las personas que administren las altas y bajas del personal autorizado para consultar la opinión del cumplimiento y quienes realicen la consulta, deberán contar con la e.firma vigente. V. Los sujetos a que se refiere el primer párrafo de esta regla, deberán implementar las medidas necesarias para salvaguardar la integridad y confidencialidad de la información. CFF 69, Ley Federal de Transparencia y Acceso a la información Pública 113, RMF 2020 2.1.30., </w:t>
      </w:r>
      <w:proofErr w:type="gramStart"/>
      <w:r w:rsidRPr="00F3692A">
        <w:rPr>
          <w:rFonts w:ascii="Arial" w:hAnsi="Arial" w:cs="Arial"/>
          <w:b/>
          <w:bCs/>
          <w:sz w:val="18"/>
          <w:szCs w:val="18"/>
          <w:lang w:val="es-MX" w:eastAsia="es-MX"/>
        </w:rPr>
        <w:t>2.1.31.</w:t>
      </w:r>
      <w:r w:rsidRPr="00F3692A">
        <w:rPr>
          <w:rFonts w:ascii="Arial" w:hAnsi="Arial" w:cs="Arial"/>
          <w:i/>
          <w:iCs/>
          <w:noProof/>
          <w:sz w:val="18"/>
          <w:szCs w:val="18"/>
          <w:lang w:val="es-MX"/>
        </w:rPr>
        <w:t>.</w:t>
      </w:r>
      <w:proofErr w:type="gramEnd"/>
    </w:p>
    <w:p w:rsidR="00F3692A" w:rsidRPr="00F3692A" w:rsidRDefault="00F3692A" w:rsidP="00F3692A">
      <w:pPr>
        <w:widowControl/>
        <w:autoSpaceDE w:val="0"/>
        <w:autoSpaceDN w:val="0"/>
        <w:adjustRightInd w:val="0"/>
        <w:jc w:val="right"/>
        <w:rPr>
          <w:rFonts w:ascii="Arial Narrow" w:hAnsi="Arial Narrow" w:cs="Arial"/>
          <w:color w:val="000000"/>
          <w:sz w:val="22"/>
          <w:szCs w:val="22"/>
          <w:u w:val="single"/>
          <w:lang w:val="es-ES"/>
        </w:rPr>
      </w:pPr>
    </w:p>
    <w:p w:rsidR="00F3692A" w:rsidRPr="00F3692A" w:rsidRDefault="00F3692A" w:rsidP="00F3692A">
      <w:pPr>
        <w:widowControl/>
        <w:autoSpaceDE w:val="0"/>
        <w:autoSpaceDN w:val="0"/>
        <w:adjustRightInd w:val="0"/>
        <w:jc w:val="right"/>
        <w:rPr>
          <w:rFonts w:ascii="Arial Narrow" w:hAnsi="Arial Narrow" w:cs="Arial"/>
          <w:color w:val="000000"/>
          <w:sz w:val="22"/>
          <w:szCs w:val="22"/>
          <w:u w:val="single"/>
          <w:lang w:val="es-E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Default="00F3692A" w:rsidP="00F3692A">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Pr="00F3692A">
        <w:rPr>
          <w:rFonts w:ascii="Arial Narrow" w:hAnsi="Arial Narrow" w:cs="NimbusRomNo9L"/>
          <w:color w:val="2C2C2C"/>
          <w:sz w:val="22"/>
          <w:szCs w:val="22"/>
          <w:lang w:val="es-MX" w:eastAsia="es-MX"/>
        </w:rPr>
        <w:t xml:space="preserve">1 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A6F" w:rsidRDefault="00737A6F">
      <w:r>
        <w:separator/>
      </w:r>
    </w:p>
  </w:endnote>
  <w:endnote w:type="continuationSeparator" w:id="0">
    <w:p w:rsidR="00737A6F" w:rsidRDefault="0073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NimbusSanL">
    <w:panose1 w:val="00000000000000000000"/>
    <w:charset w:val="00"/>
    <w:family w:val="auto"/>
    <w:notTrueType/>
    <w:pitch w:val="default"/>
    <w:sig w:usb0="00000003" w:usb1="00000000" w:usb2="00000000" w:usb3="00000000" w:csb0="00000001" w:csb1="00000000"/>
  </w:font>
  <w:font w:name="NimbusRomNo9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A6F" w:rsidRDefault="00737A6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37A6F" w:rsidRDefault="00737A6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A6F" w:rsidRDefault="00737A6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3415F">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A6F" w:rsidRDefault="00737A6F">
      <w:r>
        <w:separator/>
      </w:r>
    </w:p>
  </w:footnote>
  <w:footnote w:type="continuationSeparator" w:id="0">
    <w:p w:rsidR="00737A6F" w:rsidRDefault="00737A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A6F" w:rsidRDefault="00737A6F"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737A6F" w:rsidRDefault="00737A6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37A6F" w:rsidRDefault="00737A6F">
    <w:pPr>
      <w:pStyle w:val="Encabezado"/>
      <w:jc w:val="center"/>
      <w:rPr>
        <w:rFonts w:ascii="Arial Narrow" w:hAnsi="Arial Narrow" w:cs="Arial Narrow"/>
        <w:b/>
        <w:bCs/>
      </w:rPr>
    </w:pPr>
  </w:p>
  <w:p w:rsidR="00737A6F" w:rsidRPr="00397427" w:rsidRDefault="00737A6F">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737A6F" w:rsidRPr="00397427" w:rsidRDefault="00737A6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737A6F" w:rsidRPr="00943E67" w:rsidRDefault="00737A6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737A6F" w:rsidRDefault="00737A6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15F"/>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2C4"/>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BB2"/>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FA60F5-2919-477C-90A0-BCC60DA08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42</Pages>
  <Words>21709</Words>
  <Characters>116589</Characters>
  <Application>Microsoft Office Word</Application>
  <DocSecurity>0</DocSecurity>
  <Lines>971</Lines>
  <Paragraphs>276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36</cp:revision>
  <cp:lastPrinted>2020-12-18T18:35:00Z</cp:lastPrinted>
  <dcterms:created xsi:type="dcterms:W3CDTF">2020-06-03T17:57:00Z</dcterms:created>
  <dcterms:modified xsi:type="dcterms:W3CDTF">2020-12-18T23:38:00Z</dcterms:modified>
</cp:coreProperties>
</file>